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D1" w:rsidRPr="000B7DD1" w:rsidRDefault="000B7DD1" w:rsidP="000B7DD1">
      <w:pPr>
        <w:pStyle w:val="NormalWeb"/>
        <w:spacing w:before="0" w:beforeAutospacing="0"/>
        <w:jc w:val="center"/>
        <w:rPr>
          <w:b/>
          <w:bCs/>
          <w:sz w:val="32"/>
        </w:rPr>
      </w:pPr>
      <w:bookmarkStart w:id="0" w:name="_GoBack"/>
      <w:r w:rsidRPr="000B7DD1">
        <w:rPr>
          <w:b/>
          <w:bCs/>
          <w:sz w:val="32"/>
        </w:rPr>
        <w:t>SOMMAIRE</w:t>
      </w:r>
    </w:p>
    <w:bookmarkEnd w:id="0"/>
    <w:p w:rsidR="000B7DD1" w:rsidRDefault="000B7DD1" w:rsidP="000B7DD1">
      <w:pPr>
        <w:pStyle w:val="NormalWeb"/>
        <w:spacing w:before="0" w:beforeAutospacing="0"/>
        <w:rPr>
          <w:b/>
          <w:bCs/>
          <w:u w:val="single"/>
        </w:rPr>
      </w:pPr>
    </w:p>
    <w:p w:rsidR="000B7DD1" w:rsidRDefault="000B7DD1" w:rsidP="000B7DD1">
      <w:pPr>
        <w:pStyle w:val="NormalWeb"/>
        <w:spacing w:before="0" w:beforeAutospacing="0"/>
      </w:pPr>
      <w:r>
        <w:rPr>
          <w:b/>
          <w:bCs/>
          <w:u w:val="single"/>
        </w:rPr>
        <w:t>Partie 1. Examen de vue et Prise de mesures et adaptation</w:t>
      </w:r>
      <w:r>
        <w:t xml:space="preserve"> </w:t>
      </w:r>
    </w:p>
    <w:p w:rsidR="000B7DD1" w:rsidRDefault="000B7DD1" w:rsidP="000B7DD1">
      <w:pPr>
        <w:pStyle w:val="NormalWeb"/>
        <w:spacing w:before="0" w:beforeAutospacing="0"/>
      </w:pPr>
      <w:r>
        <w:rPr>
          <w:b/>
          <w:bCs/>
        </w:rPr>
        <w:t>Section 1. U61-1 Examen de vue</w:t>
      </w:r>
      <w:r>
        <w:t xml:space="preserve"> </w:t>
      </w:r>
    </w:p>
    <w:p w:rsidR="000B7DD1" w:rsidRDefault="000B7DD1" w:rsidP="000B7DD1">
      <w:pPr>
        <w:pStyle w:val="NormalWeb"/>
        <w:spacing w:before="0" w:beforeAutospacing="0"/>
      </w:pPr>
      <w:r>
        <w:t xml:space="preserve">Cas 1. Examen de vue d’un sujet non presbyte </w:t>
      </w:r>
    </w:p>
    <w:p w:rsidR="000B7DD1" w:rsidRDefault="000B7DD1" w:rsidP="000B7DD1">
      <w:pPr>
        <w:pStyle w:val="NormalWeb"/>
        <w:spacing w:before="0" w:beforeAutospacing="0"/>
      </w:pPr>
      <w:r>
        <w:t xml:space="preserve">Cas 2. Examen de vue d’un sujet presbyte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1 Histoire de cas. Plaintes et besoins visuels VL et VP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2 Examens préalables et examens préliminaires VL et VP avec compensation habituelle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3 Bilan intermédiaire qualificatif sur les informations recueillies/hypothèses verbales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4 Réfraction monoculaire : </w:t>
      </w:r>
      <w:proofErr w:type="spellStart"/>
      <w:r>
        <w:t>oeil</w:t>
      </w:r>
      <w:proofErr w:type="spellEnd"/>
      <w:r>
        <w:t xml:space="preserve"> droit/</w:t>
      </w:r>
      <w:proofErr w:type="spellStart"/>
      <w:r>
        <w:t>oeil</w:t>
      </w:r>
      <w:proofErr w:type="spellEnd"/>
      <w:r>
        <w:t xml:space="preserve"> gauche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5 Équilibre </w:t>
      </w:r>
      <w:proofErr w:type="spellStart"/>
      <w:r>
        <w:t>bioculaire</w:t>
      </w:r>
      <w:proofErr w:type="spellEnd"/>
      <w:r>
        <w:t xml:space="preserve"> VL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6 Équilibre binoculaire VL. Ajustement accommodatif binoculaire VL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7A Vision binoculaire : hétérophories VL et VP et tests complémentaires, si nécessaire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7B Recherche de l’addition et/ou vérification de l’addition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8 Stéréoscopie VL et VP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9 Essai de la compensation VL et VP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10 Analyse, synthèse et prise de décisions – Conclusion au sujet/client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11 Analyse avec les examinateurs. Support : fiche de synthèse remplie par le candidat </w:t>
      </w:r>
    </w:p>
    <w:p w:rsidR="000B7DD1" w:rsidRDefault="000B7DD1" w:rsidP="000B7DD1">
      <w:pPr>
        <w:pStyle w:val="NormalWeb"/>
      </w:pPr>
      <w:r>
        <w:rPr>
          <w:b/>
          <w:bCs/>
        </w:rPr>
        <w:t>Section 2. U61-2 Prise de mesures et adaptation</w:t>
      </w:r>
      <w:r>
        <w:t xml:space="preserve">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1 Analyse de la prescription, des besoins et des souhaits du client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2 Présentation au jury de votre projet d’équipement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3 Choix définitif de la monture et des verres. Ajustage, prise de mesures et rédaction de la fiche de synthèse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4 Bilan de votre équipement et justification de vos choix </w:t>
      </w:r>
    </w:p>
    <w:p w:rsidR="000B7DD1" w:rsidRDefault="000B7DD1" w:rsidP="000B7DD1">
      <w:pPr>
        <w:pStyle w:val="NormalWeb"/>
        <w:spacing w:before="0" w:beforeAutospacing="0"/>
      </w:pPr>
      <w:r>
        <w:rPr>
          <w:b/>
          <w:bCs/>
          <w:u w:val="single"/>
        </w:rPr>
        <w:t>Partie 2. Contrôle d'équipement et Réalisation technique</w:t>
      </w:r>
      <w:r>
        <w:t xml:space="preserve"> </w:t>
      </w:r>
    </w:p>
    <w:p w:rsidR="000B7DD1" w:rsidRDefault="000B7DD1" w:rsidP="000B7DD1">
      <w:pPr>
        <w:pStyle w:val="NormalWeb"/>
        <w:spacing w:before="0" w:beforeAutospacing="0"/>
      </w:pPr>
      <w:r>
        <w:rPr>
          <w:b/>
          <w:bCs/>
        </w:rPr>
        <w:t>Section 3 U62-1 Contrôle d'équipement</w:t>
      </w:r>
      <w:r>
        <w:t xml:space="preserve"> </w:t>
      </w:r>
    </w:p>
    <w:p w:rsidR="000B7DD1" w:rsidRDefault="000B7DD1" w:rsidP="000B7DD1">
      <w:pPr>
        <w:pStyle w:val="NormalWeb"/>
        <w:spacing w:before="0" w:beforeAutospacing="0"/>
      </w:pPr>
      <w:r>
        <w:lastRenderedPageBreak/>
        <w:t xml:space="preserve">Fiche 1. Produit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2. Vergences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3. Mesures OD et mesures OG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4. Observation sur l’équipement et justifications des décisions </w:t>
      </w:r>
    </w:p>
    <w:p w:rsidR="000B7DD1" w:rsidRDefault="000B7DD1" w:rsidP="000B7DD1">
      <w:pPr>
        <w:pStyle w:val="NormalWeb"/>
        <w:spacing w:before="0" w:beforeAutospacing="0"/>
      </w:pPr>
      <w:r>
        <w:rPr>
          <w:b/>
          <w:bCs/>
        </w:rPr>
        <w:t>Section 4 U62-2 Réalisation technique</w:t>
      </w:r>
      <w:r>
        <w:t xml:space="preserve">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1. Aspect du montage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2. Rhabillage ou symétrie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3. Montage des verres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4. Réalisation </w:t>
      </w:r>
    </w:p>
    <w:p w:rsidR="000B7DD1" w:rsidRDefault="000B7DD1" w:rsidP="000B7DD1">
      <w:pPr>
        <w:pStyle w:val="NormalWeb"/>
        <w:spacing w:before="0" w:beforeAutospacing="0"/>
      </w:pPr>
      <w:r>
        <w:rPr>
          <w:b/>
          <w:bCs/>
          <w:u w:val="single"/>
        </w:rPr>
        <w:t>Partie 3. Activité en milieu professionnel. Rapport de stage</w:t>
      </w:r>
      <w:r>
        <w:t xml:space="preserve">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1. Rapport écrit : réalisation </w:t>
      </w:r>
    </w:p>
    <w:p w:rsidR="000B7DD1" w:rsidRDefault="000B7DD1" w:rsidP="000B7DD1">
      <w:pPr>
        <w:pStyle w:val="NormalWeb"/>
        <w:spacing w:before="0" w:beforeAutospacing="0"/>
      </w:pPr>
      <w:r>
        <w:t xml:space="preserve">Fiche 2. Oral : réalisation d’un support visuel et soutenance </w:t>
      </w:r>
    </w:p>
    <w:p w:rsidR="000B7DD1" w:rsidRDefault="000B7DD1"/>
    <w:sectPr w:rsidR="000B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1"/>
    <w:rsid w:val="000B7DD1"/>
    <w:rsid w:val="005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D313-5FC8-4C8B-BD12-C6C34F2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Exatypo</dc:creator>
  <cp:keywords/>
  <dc:description/>
  <cp:lastModifiedBy>Exatypo</cp:lastModifiedBy>
  <cp:revision>1</cp:revision>
  <dcterms:created xsi:type="dcterms:W3CDTF">2017-03-30T16:15:00Z</dcterms:created>
  <dcterms:modified xsi:type="dcterms:W3CDTF">2017-03-30T16:22:00Z</dcterms:modified>
</cp:coreProperties>
</file>